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55" w:rsidRDefault="00946455" w:rsidP="00BE59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использования технических </w:t>
      </w:r>
      <w:proofErr w:type="gramStart"/>
      <w:r>
        <w:rPr>
          <w:b/>
          <w:sz w:val="28"/>
          <w:szCs w:val="28"/>
        </w:rPr>
        <w:t>средств  реабилитации</w:t>
      </w:r>
      <w:proofErr w:type="gramEnd"/>
      <w:r>
        <w:rPr>
          <w:b/>
          <w:sz w:val="28"/>
          <w:szCs w:val="28"/>
        </w:rPr>
        <w:t xml:space="preserve"> при обучении детей с нарушенным слухом.</w:t>
      </w:r>
    </w:p>
    <w:p w:rsidR="00946455" w:rsidRDefault="00946455" w:rsidP="00BE598F">
      <w:pPr>
        <w:spacing w:line="360" w:lineRule="auto"/>
        <w:jc w:val="center"/>
      </w:pPr>
      <w:r>
        <w:t>Майгорова Д.С.</w:t>
      </w:r>
    </w:p>
    <w:p w:rsidR="00E72FE4" w:rsidRDefault="00871F90" w:rsidP="00E72FE4">
      <w:pPr>
        <w:spacing w:line="360" w:lineRule="auto"/>
        <w:jc w:val="center"/>
        <w:rPr>
          <w:color w:val="000000"/>
        </w:rPr>
      </w:pPr>
      <w:r w:rsidRPr="00E72FE4">
        <w:rPr>
          <w:color w:val="000000"/>
        </w:rPr>
        <w:t xml:space="preserve">Государственное </w:t>
      </w:r>
      <w:r w:rsidR="00E72FE4" w:rsidRPr="00E72FE4">
        <w:rPr>
          <w:color w:val="000000"/>
        </w:rPr>
        <w:t xml:space="preserve">бюджетное </w:t>
      </w:r>
      <w:r w:rsidRPr="00E72FE4">
        <w:rPr>
          <w:color w:val="000000"/>
        </w:rPr>
        <w:t>образовательное учр</w:t>
      </w:r>
      <w:r w:rsidR="00E72FE4" w:rsidRPr="00E72FE4">
        <w:rPr>
          <w:color w:val="000000"/>
        </w:rPr>
        <w:t xml:space="preserve">еждение Саратовской области </w:t>
      </w:r>
    </w:p>
    <w:p w:rsidR="00871F90" w:rsidRPr="00E72FE4" w:rsidRDefault="00E72FE4" w:rsidP="00E72FE4">
      <w:pPr>
        <w:spacing w:line="360" w:lineRule="auto"/>
        <w:jc w:val="center"/>
        <w:rPr>
          <w:color w:val="000000"/>
        </w:rPr>
      </w:pPr>
      <w:r w:rsidRPr="00E72FE4">
        <w:rPr>
          <w:color w:val="000000"/>
        </w:rPr>
        <w:t>«Школа-интернат АОП № 1</w:t>
      </w:r>
      <w:r w:rsidR="00871F90" w:rsidRPr="00E72FE4">
        <w:rPr>
          <w:color w:val="000000"/>
        </w:rPr>
        <w:t>г. Энгельса»</w:t>
      </w:r>
    </w:p>
    <w:p w:rsidR="00871F90" w:rsidRPr="00CD7C09" w:rsidRDefault="00871F90" w:rsidP="00E72FE4">
      <w:pPr>
        <w:spacing w:line="360" w:lineRule="auto"/>
        <w:jc w:val="center"/>
      </w:pPr>
      <w:r w:rsidRPr="00E72FE4">
        <w:rPr>
          <w:color w:val="000000"/>
        </w:rPr>
        <w:t>РФ, Саратовская область, г. Энгельс</w:t>
      </w:r>
      <w:r w:rsidRPr="00CD7C09">
        <w:t>.</w:t>
      </w:r>
    </w:p>
    <w:p w:rsidR="00871F90" w:rsidRPr="00E61BCA" w:rsidRDefault="00871F90" w:rsidP="00E61BCA">
      <w:pPr>
        <w:spacing w:line="360" w:lineRule="auto"/>
        <w:jc w:val="center"/>
      </w:pPr>
      <w:r w:rsidRPr="00E61BCA">
        <w:t>Аннотация</w:t>
      </w:r>
    </w:p>
    <w:p w:rsidR="00946455" w:rsidRPr="00E61BCA" w:rsidRDefault="00946455" w:rsidP="0061539D">
      <w:pPr>
        <w:spacing w:line="360" w:lineRule="auto"/>
        <w:jc w:val="both"/>
      </w:pPr>
      <w:r w:rsidRPr="00E61BCA">
        <w:t>Инновационные технологии подразумевают новые подходы в работе по коррекции того или иного нарушения слуха, и применение компьютерных ме</w:t>
      </w:r>
      <w:r w:rsidR="002824AF" w:rsidRPr="00E61BCA">
        <w:t>тодик на</w:t>
      </w:r>
      <w:r w:rsidRPr="00E61BCA">
        <w:t xml:space="preserve"> занятиях. </w:t>
      </w:r>
      <w:r w:rsidRPr="00E61BCA">
        <w:br/>
        <w:t>Чтобы заинтересовать дошкольников с</w:t>
      </w:r>
      <w:r w:rsidR="002824AF" w:rsidRPr="00E61BCA">
        <w:t xml:space="preserve"> нарушением слуха</w:t>
      </w:r>
      <w:r w:rsidRPr="00E61BCA">
        <w:t>, сделать обучение осознанным, нужны нестандартные подходы, индивидуальные программы развития, новые инновационные технологии. Процесс под</w:t>
      </w:r>
      <w:r w:rsidR="002824AF" w:rsidRPr="00E61BCA">
        <w:t xml:space="preserve">ачи материала на </w:t>
      </w:r>
      <w:r w:rsidRPr="00E61BCA">
        <w:t>занятии должен быть несколько другой, более индивидуали</w:t>
      </w:r>
      <w:r w:rsidR="002824AF" w:rsidRPr="00E61BCA">
        <w:t>зированный.</w:t>
      </w:r>
      <w:r w:rsidRPr="00E61BCA">
        <w:t xml:space="preserve"> Одними из таких инноваций являются компьютерные технологии, широко применяемые в последнее время в </w:t>
      </w:r>
      <w:r w:rsidR="00BE598F">
        <w:t>области специального образования,</w:t>
      </w:r>
      <w:r w:rsidRPr="00E61BCA">
        <w:t xml:space="preserve"> как адаптивные и легко индивидуализированные средства обучения. </w:t>
      </w:r>
    </w:p>
    <w:p w:rsidR="00A87820" w:rsidRPr="00E61BCA" w:rsidRDefault="00A87820" w:rsidP="0061539D">
      <w:pPr>
        <w:shd w:val="clear" w:color="auto" w:fill="FFFFFF"/>
        <w:spacing w:line="360" w:lineRule="auto"/>
        <w:jc w:val="center"/>
        <w:rPr>
          <w:spacing w:val="-4"/>
        </w:rPr>
      </w:pPr>
      <w:r w:rsidRPr="00E61BCA">
        <w:rPr>
          <w:spacing w:val="-4"/>
        </w:rPr>
        <w:t>Основной текст:</w:t>
      </w:r>
    </w:p>
    <w:tbl>
      <w:tblPr>
        <w:tblW w:w="5000" w:type="pct"/>
        <w:tblCellSpacing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5"/>
      </w:tblGrid>
      <w:tr w:rsidR="00A87820" w:rsidRPr="00E61BCA" w:rsidTr="00473BD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1BCA" w:rsidRPr="00E61BCA" w:rsidRDefault="00A87820" w:rsidP="0061539D">
            <w:pPr>
              <w:spacing w:line="360" w:lineRule="auto"/>
            </w:pPr>
            <w:r w:rsidRPr="00E61BCA">
              <w:t>В своей работе с детьми с</w:t>
            </w:r>
            <w:r w:rsidR="00D41E40" w:rsidRPr="00E61BCA">
              <w:t>о</w:t>
            </w:r>
            <w:r w:rsidRPr="00E61BCA">
              <w:t xml:space="preserve"> </w:t>
            </w:r>
            <w:r w:rsidR="00D41E40" w:rsidRPr="00E61BCA">
              <w:rPr>
                <w:color w:val="000000"/>
              </w:rPr>
              <w:t>слабо</w:t>
            </w:r>
            <w:r w:rsidR="00D41E40" w:rsidRPr="00E61BCA">
              <w:rPr>
                <w:color w:val="000000"/>
              </w:rPr>
              <w:softHyphen/>
              <w:t xml:space="preserve">слышащими детьми, </w:t>
            </w:r>
            <w:r w:rsidRPr="00E61BCA">
              <w:t>я использую логопедический тренажер «Дельфа-142</w:t>
            </w:r>
            <w:proofErr w:type="gramStart"/>
            <w:r w:rsidRPr="00E61BCA">
              <w:t>»,который</w:t>
            </w:r>
            <w:proofErr w:type="gramEnd"/>
            <w:r w:rsidRPr="00E61BCA">
              <w:t xml:space="preserve"> представляет собой комплексную программу по коррекции разных сторон речи. Это средство может помочь как специалисту, так и педагогу решить самые разнообразные проблемы по коррекции речи: исправлять дефекты произношения, планомерно работать над письменной речью. Тренажер позволяет внести игровые моменты в процесс коррекции речевых нарушений, неоднократно дублировать одно и то же упражнение, использовать различный наглядный материал: картины, слоги, буквы, голосовые фрагменты речи, музыкальное сопровождение и т.д. Существует возможность работать на различных уровнях сложности, в завис</w:t>
            </w:r>
            <w:r w:rsidR="0061539D">
              <w:t xml:space="preserve">имости от способностей ребенка.    </w:t>
            </w:r>
            <w:r w:rsidRPr="00E61BCA">
              <w:t xml:space="preserve">Кроме того, можно одновременно с коррекцией </w:t>
            </w:r>
            <w:proofErr w:type="gramStart"/>
            <w:r w:rsidRPr="00E61BCA">
              <w:t xml:space="preserve">речи, </w:t>
            </w:r>
            <w:r w:rsidR="0061539D">
              <w:t xml:space="preserve"> </w:t>
            </w:r>
            <w:r w:rsidRPr="00E61BCA">
              <w:t>осуществлять</w:t>
            </w:r>
            <w:proofErr w:type="gramEnd"/>
            <w:r w:rsidRPr="00E61BCA">
              <w:t xml:space="preserve"> работу над развитием</w:t>
            </w:r>
            <w:r w:rsidR="0061539D">
              <w:t xml:space="preserve"> </w:t>
            </w:r>
            <w:r w:rsidRPr="00E61BCA">
              <w:t>памяти</w:t>
            </w:r>
            <w:r w:rsidR="00D41E40" w:rsidRPr="00E61BCA">
              <w:t>, в</w:t>
            </w:r>
            <w:r w:rsidRPr="00E61BCA">
              <w:t>нимания</w:t>
            </w:r>
            <w:r w:rsidR="00D41E40" w:rsidRPr="00E61BCA">
              <w:t>, в</w:t>
            </w:r>
            <w:r w:rsidRPr="00E61BCA">
              <w:t>осприятия. </w:t>
            </w:r>
            <w:r w:rsidRPr="00E61BCA">
              <w:br/>
            </w:r>
            <w:r w:rsidR="00E61BCA" w:rsidRPr="00E61BCA">
              <w:rPr>
                <w:color w:val="000000"/>
              </w:rPr>
              <w:t>С помощью логопедического тренажера «Дэльфа-142.1» можно решать следующие задачи логопедической работы: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коррекция речевого дыхания;</w:t>
            </w:r>
          </w:p>
          <w:p w:rsid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коррекция силы голоса;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lastRenderedPageBreak/>
              <w:t>- работа над устранением назального оттенка голоса;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коррекция произношения гласных и согласных звуков;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отработка дифференциации парных глухих и звонких соглас</w:t>
            </w:r>
            <w:r w:rsidRPr="00E61BCA">
              <w:rPr>
                <w:color w:val="000000"/>
              </w:rPr>
              <w:softHyphen/>
              <w:t>ных;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отработка дифференциации согласных по твердости-мягкости;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работа над звукобуквенным составом слова;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работа над слоговой структурой слова;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формирование обобщенного лексического значения слова;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коррекция лексико-грамматической стороны речи;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работа над морфологическим значением слова;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формирование и развитие навыка чтения;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расширение словарного запаса;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работа над построением плана речевого высказывания;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развитие связной монологической речи и т.д. Тренажер позволяет: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внести игровые моменты в процесс коррекции речевых наруше</w:t>
            </w:r>
            <w:r w:rsidRPr="00E61BCA">
              <w:rPr>
                <w:color w:val="000000"/>
              </w:rPr>
              <w:softHyphen/>
              <w:t>ний;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многократно дублировать необходимый тип упражнений и ре</w:t>
            </w:r>
            <w:r w:rsidRPr="00E61BCA">
              <w:rPr>
                <w:color w:val="000000"/>
              </w:rPr>
              <w:softHyphen/>
              <w:t>чевой материал;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использовать различный стимульный материал — картинки, бу</w:t>
            </w:r>
            <w:r w:rsidRPr="00E61BCA">
              <w:rPr>
                <w:color w:val="000000"/>
              </w:rPr>
              <w:softHyphen/>
              <w:t>квы, слоги, слова, предложения, звучащую речь;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работать на разных уровнях сложности в зависимости от воз</w:t>
            </w:r>
            <w:r w:rsidRPr="00E61BCA">
              <w:rPr>
                <w:color w:val="000000"/>
              </w:rPr>
              <w:softHyphen/>
              <w:t>можностей ученика;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- одновременно с логопедической работой осуществлять коррек</w:t>
            </w:r>
            <w:r w:rsidRPr="00E61BCA">
              <w:rPr>
                <w:color w:val="000000"/>
              </w:rPr>
              <w:softHyphen/>
              <w:t>цию восприятия, внимания, памяти ученика.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 xml:space="preserve">Использование компьютерных программ тренажёра в значительной мере способно облегчить жизнь педагогу. Однако их использование предполагает наличие высокого </w:t>
            </w:r>
            <w:r w:rsidRPr="00E61BCA">
              <w:rPr>
                <w:color w:val="000000"/>
              </w:rPr>
              <w:lastRenderedPageBreak/>
              <w:t>профессионализма лого</w:t>
            </w:r>
            <w:r w:rsidRPr="00E61BCA">
              <w:rPr>
                <w:color w:val="000000"/>
              </w:rPr>
              <w:softHyphen/>
              <w:t>педа, поскольку каждая из программ, с одной стороны, имеет «узкие» цели и задачи и может быть использована для коррекции отдельных параметров речевого недоразвития, а с другой — может быть использо</w:t>
            </w:r>
            <w:r w:rsidRPr="00E61BCA">
              <w:rPr>
                <w:color w:val="000000"/>
              </w:rPr>
              <w:softHyphen/>
              <w:t>вана как составляющая часть системы коррекционной работы по раз</w:t>
            </w:r>
            <w:r w:rsidRPr="00E61BCA">
              <w:rPr>
                <w:color w:val="000000"/>
              </w:rPr>
              <w:softHyphen/>
              <w:t>личным направлениям.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Занятия, которые проводятся с использованием тренажера, долж</w:t>
            </w:r>
            <w:r w:rsidRPr="00E61BCA">
              <w:rPr>
                <w:color w:val="000000"/>
              </w:rPr>
              <w:softHyphen/>
              <w:t>ны быть тщательно спланированы. На определенном этапе коррекцион</w:t>
            </w:r>
            <w:r w:rsidRPr="00E61BCA">
              <w:rPr>
                <w:color w:val="000000"/>
              </w:rPr>
              <w:softHyphen/>
              <w:t>ной работы доля времени, приходящаяся на работу с компьютером, мо</w:t>
            </w:r>
            <w:r w:rsidRPr="00E61BCA">
              <w:rPr>
                <w:color w:val="000000"/>
              </w:rPr>
              <w:softHyphen/>
              <w:t>жет увеличиваться или уменьшаться. Сначала при знакомстве с новым материалом, когда львиная доля времени отводится на объяснение и на формирование операциональной основы навыка, тренажер может вы</w:t>
            </w:r>
            <w:r w:rsidRPr="00E61BCA">
              <w:rPr>
                <w:color w:val="000000"/>
              </w:rPr>
              <w:softHyphen/>
              <w:t>ступать как элемент первичного закрепления языкового материала на специально отобранном материале и способ поощрения за хорошую работу. Постепенно, упражнениям с компьютером отводится все больше времени, вплоть до полномасштабного занятия (15-20 минут). В после</w:t>
            </w:r>
            <w:r w:rsidRPr="00E61BCA">
              <w:rPr>
                <w:color w:val="000000"/>
              </w:rPr>
              <w:softHyphen/>
              <w:t>дующем при отработке коммуникативных навыков компьютерный тре</w:t>
            </w:r>
            <w:r w:rsidRPr="00E61BCA">
              <w:rPr>
                <w:color w:val="000000"/>
              </w:rPr>
              <w:softHyphen/>
              <w:t>нажер может быть использован как элемент разминки, способ включе</w:t>
            </w:r>
            <w:r w:rsidRPr="00E61BCA">
              <w:rPr>
                <w:color w:val="000000"/>
              </w:rPr>
              <w:softHyphen/>
              <w:t>ния ребенка в задание или для активизации и повторения изученного материала.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Программой компьютерного тренажера предусмотрена организа</w:t>
            </w:r>
            <w:r w:rsidRPr="00E61BCA">
              <w:rPr>
                <w:color w:val="000000"/>
              </w:rPr>
              <w:softHyphen/>
              <w:t>ция работы в нескольких режимах: тренировочном, контрольном, по</w:t>
            </w:r>
            <w:r w:rsidRPr="00E61BCA">
              <w:rPr>
                <w:color w:val="000000"/>
              </w:rPr>
              <w:softHyphen/>
              <w:t>втора. Каждый из них должен использоваться в соответствии с этапом отработки определенного умения, степенью автоматизации этого умения, целями и задачами проводимого занятия и всей системы коррекционных упражнений в целом. Поэтому дать жесткие рекомендации по использованию количества упражнений, уровня контроля, частоты сме</w:t>
            </w:r>
            <w:r w:rsidRPr="00E61BCA">
              <w:rPr>
                <w:color w:val="000000"/>
              </w:rPr>
              <w:softHyphen/>
              <w:t>ны режима не представляется возможным. Педагог должен регулиро</w:t>
            </w:r>
            <w:r w:rsidRPr="00E61BCA">
              <w:rPr>
                <w:color w:val="000000"/>
              </w:rPr>
              <w:softHyphen/>
              <w:t>вать данные параметры, исходя из личностных особенностей детей, включающих глубину речевого недоразвития, уровень сформированности учебных мотивов и произвольной деятельности школьника, а также из методических требований к коррекционно-учебному процессу.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При планировании коррекционного занятия с использованием тренажера логопеду необходимо учитывать и отразить наличие сле</w:t>
            </w:r>
            <w:r w:rsidRPr="00E61BCA">
              <w:rPr>
                <w:color w:val="000000"/>
              </w:rPr>
              <w:softHyphen/>
              <w:t>дующих компонентов: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• четкая постановка учебных целей и задач;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• способ и качество оценки выполненной ребенком рабо</w:t>
            </w:r>
            <w:r w:rsidRPr="00E61BCA">
              <w:rPr>
                <w:color w:val="000000"/>
              </w:rPr>
              <w:softHyphen/>
              <w:t>ты;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lastRenderedPageBreak/>
              <w:t>• включение в занятие элементов игры в соответствии с личностными особенностями ученика и его психо</w:t>
            </w:r>
            <w:r w:rsidRPr="00E61BCA">
              <w:rPr>
                <w:color w:val="000000"/>
              </w:rPr>
              <w:softHyphen/>
              <w:t>эмоциональным уровнем развития;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• приемы обеспечения положительного эмоционального настроя ученика.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Для облегчения работы с тренажером в обучающей программе заложена максимально возможная унификация операций, набор звуко</w:t>
            </w:r>
            <w:r w:rsidRPr="00E61BCA">
              <w:rPr>
                <w:color w:val="000000"/>
              </w:rPr>
              <w:softHyphen/>
              <w:t>вых и визуальных сигналов, а также несколько уровней помощи и под</w:t>
            </w:r>
            <w:r w:rsidRPr="00E61BCA">
              <w:rPr>
                <w:color w:val="000000"/>
              </w:rPr>
              <w:softHyphen/>
              <w:t>сказок. При этом звуковые и визуальные сигналы, как правило, дубли</w:t>
            </w:r>
            <w:r w:rsidRPr="00E61BCA">
              <w:rPr>
                <w:color w:val="000000"/>
              </w:rPr>
              <w:softHyphen/>
              <w:t>руют друг друга, что позволяет работать с тренажером без звукового сопровождения и ещё больше активизирует внимание ребёнка.</w:t>
            </w:r>
          </w:p>
          <w:p w:rsidR="00E61BCA" w:rsidRPr="00E61BCA" w:rsidRDefault="00E61BCA" w:rsidP="0061539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</w:rPr>
            </w:pPr>
            <w:r w:rsidRPr="00E61BCA">
              <w:rPr>
                <w:color w:val="000000"/>
              </w:rPr>
              <w:t>Систематическая, поэтапная, специально организов</w:t>
            </w:r>
            <w:r w:rsidR="00473BD2">
              <w:rPr>
                <w:color w:val="000000"/>
              </w:rPr>
              <w:t>анная коррекционная</w:t>
            </w:r>
            <w:r w:rsidRPr="00E61BCA">
              <w:rPr>
                <w:color w:val="000000"/>
              </w:rPr>
              <w:t xml:space="preserve"> работа по развитию произвольного внимания у детей с использованием логопедич</w:t>
            </w:r>
            <w:r w:rsidR="00BE598F">
              <w:rPr>
                <w:color w:val="000000"/>
              </w:rPr>
              <w:t>еского тренажёра «Дельфа– 142</w:t>
            </w:r>
            <w:r w:rsidRPr="00E61BCA">
              <w:rPr>
                <w:color w:val="000000"/>
              </w:rPr>
              <w:t>» позволяет качественно и количественно изменить уровень развития психических процессов, а средства, способствующие этим изменениям, находятся в руках логопеда.</w:t>
            </w:r>
            <w:r w:rsidR="00F77C98" w:rsidRPr="00E61BCA">
              <w:t xml:space="preserve"> Педагог, использующий в своей деятельности компьютер, ставит перед собой следующие цели: ознакомление учащихся с компьютером, формирование мировоззрения ребенка, приобретение навыков работы в текстовом редакторе. Применение компьютерных технологий в педагогической деятельности влияет на обновление содержания, методов и организационных форм уче</w:t>
            </w:r>
            <w:r w:rsidR="00BE598F">
              <w:t>бной деятельности.</w:t>
            </w:r>
            <w:r w:rsidR="00BE598F">
              <w:br/>
              <w:t>В специальном коррекционном</w:t>
            </w:r>
            <w:r w:rsidR="00F77C98" w:rsidRPr="00E61BCA">
              <w:t xml:space="preserve"> учреждении изучение компьютера приобретает большую ценность, в связи с тем, что расширяет поле методов и приемов коррекционно – развивающего обучения.</w:t>
            </w:r>
          </w:p>
          <w:p w:rsidR="00A87820" w:rsidRPr="00E61BCA" w:rsidRDefault="00A87820" w:rsidP="0061539D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7F42CA" w:rsidRDefault="007F42CA" w:rsidP="003E7581">
      <w:pPr>
        <w:spacing w:line="360" w:lineRule="auto"/>
        <w:jc w:val="both"/>
      </w:pPr>
    </w:p>
    <w:sectPr w:rsidR="007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55B"/>
    <w:multiLevelType w:val="hybridMultilevel"/>
    <w:tmpl w:val="7DF22D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47BA"/>
    <w:multiLevelType w:val="hybridMultilevel"/>
    <w:tmpl w:val="E60C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70C24"/>
    <w:multiLevelType w:val="hybridMultilevel"/>
    <w:tmpl w:val="EC8C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A2819"/>
    <w:multiLevelType w:val="hybridMultilevel"/>
    <w:tmpl w:val="04360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F90"/>
    <w:rsid w:val="002824AF"/>
    <w:rsid w:val="003E7581"/>
    <w:rsid w:val="00473BD2"/>
    <w:rsid w:val="004A1FBD"/>
    <w:rsid w:val="0061539D"/>
    <w:rsid w:val="007F42CA"/>
    <w:rsid w:val="00871F90"/>
    <w:rsid w:val="00946455"/>
    <w:rsid w:val="00A87820"/>
    <w:rsid w:val="00BE598F"/>
    <w:rsid w:val="00BF4BFD"/>
    <w:rsid w:val="00CD7C09"/>
    <w:rsid w:val="00D41E40"/>
    <w:rsid w:val="00E6197D"/>
    <w:rsid w:val="00E61BCA"/>
    <w:rsid w:val="00E72FE4"/>
    <w:rsid w:val="00EC74B2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25856"/>
  <w15:chartTrackingRefBased/>
  <w15:docId w15:val="{ACEBCB3C-F9DC-478C-97E5-E3CED30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ИНКЛЮЗИВНОЕ И ИНТЕГРИРОВАННОЕ ОБРАЗОВАНИЕ: ПРОБЛЕМЫ И ПЕРСПЕКТИВЫ РАЗВИТИЯ</vt:lpstr>
    </vt:vector>
  </TitlesOfParts>
  <Company>MoBIL GROUP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ИНКЛЮЗИВНОЕ И ИНТЕГРИРОВАННОЕ ОБРАЗОВАНИЕ: ПРОБЛЕМЫ И ПЕРСПЕКТИВЫ РАЗВИТИЯ</dc:title>
  <dc:subject/>
  <dc:creator>Дети</dc:creator>
  <cp:keywords/>
  <cp:lastModifiedBy>Perceptron</cp:lastModifiedBy>
  <cp:revision>3</cp:revision>
  <dcterms:created xsi:type="dcterms:W3CDTF">2016-03-29T17:39:00Z</dcterms:created>
  <dcterms:modified xsi:type="dcterms:W3CDTF">2016-03-29T17:40:00Z</dcterms:modified>
</cp:coreProperties>
</file>