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2B09">
      <w:pPr>
        <w:spacing w:after="0" w:line="360" w:lineRule="auto"/>
        <w:jc w:val="center"/>
      </w:pPr>
      <w:bookmarkStart w:id="0" w:name="_GoBack"/>
      <w:r>
        <w:rPr>
          <w:rFonts w:ascii="Times New Roman" w:hAnsi="Times New Roman"/>
          <w:sz w:val="24"/>
          <w:szCs w:val="24"/>
        </w:rPr>
        <w:t>ФОРМИРОВАНИЕ ПРЕДМЕТНЫХ И ЛИЧНОСТНЫХ КОМПЕТЕНЦИЙ ОБУЧАЮЩИХСЯ ВО ВНЕУРОЧНОЙ ДЕЯТЕЛЬНОСТИ</w:t>
      </w:r>
    </w:p>
    <w:p w:rsidR="00000000" w:rsidRDefault="007F2B09">
      <w:pPr>
        <w:spacing w:after="0" w:line="360" w:lineRule="auto"/>
        <w:jc w:val="center"/>
      </w:pPr>
      <w:r>
        <w:rPr>
          <w:rFonts w:ascii="Times New Roman" w:hAnsi="Times New Roman"/>
          <w:i/>
          <w:sz w:val="24"/>
          <w:szCs w:val="24"/>
        </w:rPr>
        <w:t>Барьянова В.П., Жужгова И.В., Сидорова Т.П.</w:t>
      </w:r>
    </w:p>
    <w:bookmarkEnd w:id="0"/>
    <w:p w:rsidR="00000000" w:rsidRDefault="007F2B09">
      <w:pPr>
        <w:spacing w:after="0" w:line="360" w:lineRule="auto"/>
        <w:jc w:val="center"/>
      </w:pPr>
      <w:r>
        <w:rPr>
          <w:rFonts w:ascii="Times New Roman" w:eastAsia="Liberation Serif" w:hAnsi="Times New Roman"/>
          <w:sz w:val="24"/>
          <w:szCs w:val="24"/>
          <w:lang w:val="en-US"/>
        </w:rPr>
        <w:t>Муниципального бюджетного  общеобразовательного учреждения  «Специальная  (коррекционная)  общеобразовательная  школа-интерн</w:t>
      </w:r>
      <w:r>
        <w:rPr>
          <w:rFonts w:ascii="Times New Roman" w:eastAsia="Liberation Serif" w:hAnsi="Times New Roman"/>
          <w:sz w:val="24"/>
          <w:szCs w:val="24"/>
          <w:lang w:val="en-US"/>
        </w:rPr>
        <w:t>ат для обучающихся с ограниченными возможностями здоровья (нарушение слуха) № 12  г. Челябинска»</w:t>
      </w:r>
    </w:p>
    <w:p w:rsidR="00000000" w:rsidRDefault="007F2B09">
      <w:pPr>
        <w:spacing w:after="0" w:line="360" w:lineRule="auto"/>
        <w:ind w:firstLine="720"/>
        <w:jc w:val="center"/>
      </w:pPr>
      <w:r>
        <w:rPr>
          <w:rFonts w:ascii="Times New Roman" w:eastAsia="Liberation Serif" w:hAnsi="Times New Roman"/>
          <w:sz w:val="24"/>
          <w:szCs w:val="24"/>
        </w:rPr>
        <w:t>Челябинск,  Россия</w:t>
      </w:r>
    </w:p>
    <w:p w:rsidR="00000000" w:rsidRDefault="007F2B09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Аннотация</w:t>
      </w:r>
    </w:p>
    <w:p w:rsidR="00000000" w:rsidRDefault="007F2B09">
      <w:pPr>
        <w:spacing w:after="0" w:line="360" w:lineRule="auto"/>
        <w:jc w:val="both"/>
      </w:pPr>
      <w:r>
        <w:rPr>
          <w:rFonts w:ascii="Times New Roman" w:hAnsi="Times New Roman"/>
          <w:color w:val="4F81BD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статье представлен опыт работы учителей математики по организации внеурочной деятельности слабослышащих обучающихся, описываютс</w:t>
      </w:r>
      <w:r>
        <w:rPr>
          <w:rFonts w:ascii="Times New Roman" w:hAnsi="Times New Roman"/>
          <w:sz w:val="24"/>
          <w:szCs w:val="24"/>
        </w:rPr>
        <w:t>я разнообразные виды и формы работы по формированию ключевых компетентностей обучающихся.</w:t>
      </w:r>
    </w:p>
    <w:p w:rsidR="00000000" w:rsidRDefault="007F2B09">
      <w:pPr>
        <w:spacing w:after="0" w:line="360" w:lineRule="auto"/>
        <w:jc w:val="both"/>
        <w:rPr>
          <w:rFonts w:ascii="Times New Roman" w:hAnsi="Times New Roman"/>
          <w:color w:val="4F81BD"/>
          <w:sz w:val="24"/>
          <w:szCs w:val="24"/>
        </w:rPr>
      </w:pPr>
    </w:p>
    <w:p w:rsidR="00000000" w:rsidRDefault="007F2B09">
      <w:pPr>
        <w:shd w:val="clear" w:color="auto" w:fill="FFFFFF"/>
        <w:spacing w:after="0" w:line="360" w:lineRule="auto"/>
        <w:ind w:left="5664" w:firstLine="708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«Учение – это лишь один из лепестков того цветка, который называется воспитанием в широком смысле этого слова. В воспитании всё главное: и урок, и развитие разностор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онних интересов детей вне урока, и взаимоотношения воспитанников в коллективе».</w:t>
      </w:r>
    </w:p>
    <w:p w:rsidR="00000000" w:rsidRDefault="007F2B09">
      <w:pPr>
        <w:shd w:val="clear" w:color="auto" w:fill="FFFFFF"/>
        <w:spacing w:after="0" w:line="360" w:lineRule="auto"/>
        <w:ind w:left="7080" w:firstLine="708"/>
        <w:jc w:val="both"/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А. Сухомлинский</w:t>
      </w:r>
    </w:p>
    <w:p w:rsidR="00000000" w:rsidRDefault="007F2B09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федеральном государственном образовательном стандарте используется понятие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«внеурочная деятельность»,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которая стала рассматриваться как неотъемлемая часть обр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азовательной деятельности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Она характеризуется как образовательная деятельность, осуществляемая в формах, отличных от классно-урочной системы.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 деятельность имеет свои собственные задачи (снижение учебной нагрузки обучающихся, улучшение условий для разв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ития ребёнка, учёт возрастных и индивидуальных возможностей обучающихся), но, одновременно направлена на достижение планируемых предметных и личностных результатов освоения основной образовательной программы. </w:t>
      </w:r>
    </w:p>
    <w:p w:rsidR="00000000" w:rsidRDefault="007F2B09">
      <w:pPr>
        <w:pStyle w:val="aa"/>
        <w:shd w:val="clear" w:color="auto" w:fill="FFFFFF"/>
        <w:spacing w:before="0" w:after="0" w:line="360" w:lineRule="auto"/>
        <w:ind w:firstLine="708"/>
        <w:jc w:val="both"/>
      </w:pPr>
      <w:r>
        <w:rPr>
          <w:color w:val="000000"/>
          <w:shd w:val="clear" w:color="auto" w:fill="FFFFFF"/>
        </w:rPr>
        <w:t>Внеурочная работа учителями математики может о</w:t>
      </w:r>
      <w:r>
        <w:rPr>
          <w:color w:val="000000"/>
          <w:shd w:val="clear" w:color="auto" w:fill="FFFFFF"/>
        </w:rPr>
        <w:t>существляться в самых разнообразных видах и формах. Среди них мы выделяем индивидуальную, групповую и массовую работу.</w:t>
      </w:r>
    </w:p>
    <w:p w:rsidR="00000000" w:rsidRDefault="007F2B09">
      <w:pPr>
        <w:pStyle w:val="aa"/>
        <w:shd w:val="clear" w:color="auto" w:fill="FFFFFF"/>
        <w:spacing w:before="0" w:after="0" w:line="360" w:lineRule="auto"/>
        <w:ind w:firstLine="708"/>
        <w:jc w:val="both"/>
      </w:pPr>
      <w:r>
        <w:rPr>
          <w:i/>
          <w:color w:val="000000"/>
          <w:shd w:val="clear" w:color="auto" w:fill="FFFFFF"/>
        </w:rPr>
        <w:t>Индивидуальная  работа</w:t>
      </w:r>
      <w:r>
        <w:rPr>
          <w:color w:val="000000"/>
          <w:shd w:val="clear" w:color="auto" w:fill="FFFFFF"/>
        </w:rPr>
        <w:t xml:space="preserve"> - работа  с отдельными обучающимися при подготовке  к  государственному выпускному экзамену (ГВЭ), написании   реф</w:t>
      </w:r>
      <w:r>
        <w:rPr>
          <w:color w:val="000000"/>
          <w:shd w:val="clear" w:color="auto" w:fill="FFFFFF"/>
        </w:rPr>
        <w:t>ератов, докладов,  выполнении проектов, создании презентаций   и  т.д.</w:t>
      </w:r>
    </w:p>
    <w:p w:rsidR="00000000" w:rsidRDefault="007F2B09">
      <w:pPr>
        <w:pStyle w:val="aa"/>
        <w:shd w:val="clear" w:color="auto" w:fill="FFFFFF"/>
        <w:spacing w:before="0" w:after="0" w:line="360" w:lineRule="auto"/>
        <w:jc w:val="both"/>
      </w:pPr>
      <w:r>
        <w:rPr>
          <w:color w:val="000000"/>
          <w:shd w:val="clear" w:color="auto" w:fill="FFFFFF"/>
        </w:rPr>
        <w:lastRenderedPageBreak/>
        <w:tab/>
        <w:t>Например,  при изучении темы «Отрицательные числа»  учитель может предложить обучающимся темы для  сообщений: «История возникновения отрицательных  чисел», «За  положительными и  отриц</w:t>
      </w:r>
      <w:r>
        <w:rPr>
          <w:color w:val="000000"/>
          <w:shd w:val="clear" w:color="auto" w:fill="FFFFFF"/>
        </w:rPr>
        <w:t>ательными числами на горные вершины  и морские глубины», «Изменения  в природе» и др. С учащимися  проведится большая индивидуальная работа по отбору необходимого материала, созданию презентаций. Данная работа дополняет обязательную учебную работу по предм</w:t>
      </w:r>
      <w:r>
        <w:rPr>
          <w:color w:val="000000"/>
          <w:shd w:val="clear" w:color="auto" w:fill="FFFFFF"/>
        </w:rPr>
        <w:t>ету, и способствовала более глубокому усвоению материала слабо слышащими учащимися.</w:t>
      </w:r>
    </w:p>
    <w:p w:rsidR="00000000" w:rsidRDefault="007F2B09">
      <w:pPr>
        <w:pStyle w:val="aa"/>
        <w:shd w:val="clear" w:color="auto" w:fill="FFFFFF"/>
        <w:spacing w:before="0" w:after="0" w:line="360" w:lineRule="auto"/>
        <w:ind w:firstLine="708"/>
        <w:jc w:val="both"/>
      </w:pPr>
      <w:r>
        <w:rPr>
          <w:i/>
          <w:color w:val="000000"/>
          <w:shd w:val="clear" w:color="auto" w:fill="FFFFFF"/>
        </w:rPr>
        <w:t>Групповая  работа –</w:t>
      </w:r>
      <w:r>
        <w:rPr>
          <w:color w:val="000000"/>
          <w:shd w:val="clear" w:color="auto" w:fill="FFFFFF"/>
        </w:rPr>
        <w:t xml:space="preserve"> систематическая работа с  небольшим  постоянным коллективом учащихся, направленная на удовлетворение определенных интересов, приобретение новых знаний и</w:t>
      </w:r>
      <w:r>
        <w:rPr>
          <w:color w:val="000000"/>
          <w:shd w:val="clear" w:color="auto" w:fill="FFFFFF"/>
        </w:rPr>
        <w:t xml:space="preserve"> практических умений. </w:t>
      </w:r>
      <w:r>
        <w:rPr>
          <w:shd w:val="clear" w:color="auto" w:fill="FFFFFF"/>
        </w:rPr>
        <w:t xml:space="preserve">Программы курсов внеурочной  деятельности «Удивительный мир математики», «За страницами учебника математики» «Математика в нашей жизни» </w:t>
      </w:r>
      <w:r>
        <w:t xml:space="preserve"> расширяют знания учащихся, полученные на уроках,</w:t>
      </w:r>
      <w:r>
        <w:rPr>
          <w:color w:val="FF0000"/>
        </w:rPr>
        <w:t xml:space="preserve"> </w:t>
      </w:r>
      <w:r>
        <w:t>позволяют применить их при решении задач практич</w:t>
      </w:r>
      <w:r>
        <w:t>еского содержания</w:t>
      </w:r>
      <w:r>
        <w:rPr>
          <w:color w:val="000000"/>
        </w:rPr>
        <w:t>. В процессе занятий вводятся новые методы решения, но вместе с тем, повторяются, углубляются и закрепляются знания, полученные ранее, развиваются умения применять эти знания в процессе самостоятельной работы. Так при изучении темы «Площад</w:t>
      </w:r>
      <w:r>
        <w:rPr>
          <w:color w:val="000000"/>
        </w:rPr>
        <w:t>и» учащиеся находят площадь своей комнаты, рассчитывают необходимое количество ремонтных и строительных материалов, а так же количество денег, необходимых для их покупки.</w:t>
      </w:r>
      <w:r>
        <w:t>.</w:t>
      </w:r>
    </w:p>
    <w:p w:rsidR="00000000" w:rsidRDefault="007F2B09">
      <w:pPr>
        <w:spacing w:after="0" w:line="360" w:lineRule="auto"/>
        <w:ind w:firstLine="708"/>
        <w:jc w:val="both"/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Массовая  работа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эпизодическая  работа, которая может  проводиться  с  большим  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тским  коллективом (вечера, предметные недели, олимпиады, конкурсы,  игры,  выпуск газет  и  т.п.). Например,  </w:t>
      </w:r>
      <w:r>
        <w:rPr>
          <w:rFonts w:ascii="Times New Roman" w:hAnsi="Times New Roman"/>
          <w:sz w:val="24"/>
          <w:szCs w:val="24"/>
        </w:rPr>
        <w:t>2015  год  был  годом  литературы, поэтому много мероприятий  было  связано  с  этой  датой. С  учащимися разных  классов  готовились внеклассные</w:t>
      </w:r>
      <w:r>
        <w:rPr>
          <w:rFonts w:ascii="Times New Roman" w:hAnsi="Times New Roman"/>
          <w:sz w:val="24"/>
          <w:szCs w:val="24"/>
        </w:rPr>
        <w:t xml:space="preserve"> мероприятия: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>Старинные</w:t>
      </w:r>
      <w:r>
        <w:rPr>
          <w:rFonts w:ascii="Times New Roman" w:eastAsia="Helvetic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русские</w:t>
      </w:r>
      <w:r>
        <w:rPr>
          <w:rFonts w:ascii="Times New Roman" w:eastAsia="Helvetic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eastAsia="Helvetic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длины</w:t>
      </w:r>
      <w:r>
        <w:rPr>
          <w:rFonts w:ascii="Times New Roman" w:eastAsia="Helvetica" w:hAnsi="Times New Roman"/>
          <w:sz w:val="24"/>
          <w:szCs w:val="24"/>
        </w:rPr>
        <w:t xml:space="preserve">  в литературных произведениях»,</w:t>
      </w:r>
      <w:r>
        <w:rPr>
          <w:rFonts w:ascii="Times New Roman" w:hAnsi="Times New Roman"/>
          <w:sz w:val="24"/>
          <w:szCs w:val="24"/>
        </w:rPr>
        <w:t xml:space="preserve"> «Задачи хозяйки медной  горы», «Пушкин и  математика», на которых ребята решали задачи из литературных произведений, отгадывали кроссворды и ребусы, участвовали в литературных пос</w:t>
      </w:r>
      <w:r>
        <w:rPr>
          <w:rFonts w:ascii="Times New Roman" w:hAnsi="Times New Roman"/>
          <w:sz w:val="24"/>
          <w:szCs w:val="24"/>
        </w:rPr>
        <w:t xml:space="preserve">тановках.  </w:t>
      </w:r>
    </w:p>
    <w:p w:rsidR="00000000" w:rsidRDefault="007F2B09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В нашей школе ежегодно для  учащихся выпускных классов  проводится викторина «Готовы  ли  вы  к  экзаменам». Ребятам  предлагаются задания экзаменационного  характера, в ходе выполнения которых у учащиеся активизируется долговременная память,</w:t>
      </w:r>
      <w:r>
        <w:rPr>
          <w:rFonts w:ascii="Times New Roman" w:hAnsi="Times New Roman"/>
          <w:sz w:val="24"/>
          <w:szCs w:val="24"/>
        </w:rPr>
        <w:br/>
        <w:t>с</w:t>
      </w:r>
      <w:r>
        <w:rPr>
          <w:rFonts w:ascii="Times New Roman" w:hAnsi="Times New Roman"/>
          <w:sz w:val="24"/>
          <w:szCs w:val="24"/>
        </w:rPr>
        <w:t>пособность переключать внимание с одной учебной задачи на другую, повышается мотивация к обучению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игроков и зрителей.</w:t>
      </w:r>
    </w:p>
    <w:p w:rsidR="00000000" w:rsidRDefault="007F2B09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Все внеклассные мероприятия соответствуют программе 5-9 классов, показывают практическое применение школьных знаний в жизненных ситуациях,</w:t>
      </w:r>
      <w:r>
        <w:rPr>
          <w:rFonts w:ascii="Times New Roman" w:hAnsi="Times New Roman"/>
          <w:color w:val="000000"/>
          <w:sz w:val="24"/>
          <w:szCs w:val="24"/>
        </w:rPr>
        <w:t xml:space="preserve"> развивают межпредметные связи, учитывают исторический и краеведческий момент. К каждому мероприятию выпускается тематическая газета.</w:t>
      </w:r>
    </w:p>
    <w:p w:rsidR="00000000" w:rsidRDefault="007F2B09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 проведении  мероприятий   ребята  демонстрируют  свои  способности  и  знания  не  только  по  математике,  но  и  по</w:t>
      </w:r>
      <w:r>
        <w:rPr>
          <w:rFonts w:ascii="Times New Roman" w:hAnsi="Times New Roman"/>
          <w:color w:val="000000"/>
          <w:sz w:val="24"/>
          <w:szCs w:val="24"/>
        </w:rPr>
        <w:t xml:space="preserve">  другим  предметам. Форма выполнения заданий   на  мероприятиях разнообразна и построена по  принципу  постоянной смены  вида  деятельности. Мероприятия разной направленности позволяют участникам показать свои знания по  математике и  смежным  предметам, </w:t>
      </w:r>
      <w:r>
        <w:rPr>
          <w:rFonts w:ascii="Times New Roman" w:hAnsi="Times New Roman"/>
          <w:color w:val="000000"/>
          <w:sz w:val="24"/>
          <w:szCs w:val="24"/>
        </w:rPr>
        <w:t xml:space="preserve"> умение  работать в команде, а  также  увидеть и  оценить умения  других  участников.  Они  проходят  на  высоком эмоциональном  уровне. </w:t>
      </w:r>
    </w:p>
    <w:p w:rsidR="00000000" w:rsidRDefault="007F2B09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Внеурочная деятельность по предмету дает возможность включить слабослышащего ребенка 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исследовательскую работу, проек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тную деятельность, учитывая возможности каждого из них.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вид работы развивает у учащихся творческую активность, приучает к работе с научно-популярной литературой,  формирует информационную, коммуникативную, математическую компетентности. Работая над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роектами  «Функции  и  графики  вокруг  нас», «Свойства  функций в  пословицах  и  поговорках», ребята получили дополнительные знания о функциях, их графиках и свойствах в практических областях жизни человека, в работе людей разных профессий. При работе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темой «Десять способов решения квадратного уравнения» ребята проводили исследования по различным способам решения одного уравнения, делали выводы о целесообразности применения каждого способа.</w:t>
      </w:r>
    </w:p>
    <w:p w:rsidR="00000000" w:rsidRDefault="007F2B09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  проведении  мероприятий   ребята  демонстрируют  свои  с</w:t>
      </w:r>
      <w:r>
        <w:rPr>
          <w:rFonts w:ascii="Times New Roman" w:hAnsi="Times New Roman"/>
          <w:sz w:val="24"/>
          <w:szCs w:val="24"/>
        </w:rPr>
        <w:t>пособности  и  знания  не  только  по  математике,  но  и  по  другим  предметам. Форма выполнения заданий   на  мероприятиях разнообразна и построена по  принципу  постоянной смены  вида  деятельности. Мероприятия разной направленности позволяют участника</w:t>
      </w:r>
      <w:r>
        <w:rPr>
          <w:rFonts w:ascii="Times New Roman" w:hAnsi="Times New Roman"/>
          <w:sz w:val="24"/>
          <w:szCs w:val="24"/>
        </w:rPr>
        <w:t xml:space="preserve">м показать свои знания по  математике и  смежным  предметам,  умение  работать в команде, а  также  увидеть и  оценить умения  других  участников.  Они  проходят  на  высоком эмоциональном  уровне. </w:t>
      </w:r>
    </w:p>
    <w:p w:rsidR="00000000" w:rsidRDefault="007F2B09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Внеурочная деятельность продолжает работу учителя п</w:t>
      </w:r>
      <w:r>
        <w:rPr>
          <w:rFonts w:ascii="Times New Roman" w:hAnsi="Times New Roman"/>
          <w:sz w:val="24"/>
          <w:szCs w:val="24"/>
        </w:rPr>
        <w:t xml:space="preserve">о формированию многих ключевых компетентностей обучающихся: </w:t>
      </w:r>
    </w:p>
    <w:p w:rsidR="00000000" w:rsidRDefault="007F2B09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предметной компетентности </w:t>
      </w:r>
      <w:r>
        <w:rPr>
          <w:rFonts w:ascii="Times New Roman" w:hAnsi="Times New Roman"/>
          <w:sz w:val="24"/>
          <w:szCs w:val="24"/>
        </w:rPr>
        <w:t>– способности  действовать в разных ситуациях с помощью полученных на уроках знаний и умений;</w:t>
      </w:r>
    </w:p>
    <w:p w:rsidR="00000000" w:rsidRDefault="007F2B09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математической компетентности </w:t>
      </w:r>
      <w:r>
        <w:rPr>
          <w:rFonts w:ascii="Times New Roman" w:hAnsi="Times New Roman"/>
          <w:sz w:val="24"/>
          <w:szCs w:val="24"/>
        </w:rPr>
        <w:t>– умения работать с числом, числовой информац</w:t>
      </w:r>
      <w:r>
        <w:rPr>
          <w:rFonts w:ascii="Times New Roman" w:hAnsi="Times New Roman"/>
          <w:sz w:val="24"/>
          <w:szCs w:val="24"/>
        </w:rPr>
        <w:t>ией;</w:t>
      </w:r>
    </w:p>
    <w:p w:rsidR="00000000" w:rsidRDefault="007F2B09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продуктивной компетентности </w:t>
      </w:r>
      <w:r>
        <w:rPr>
          <w:rFonts w:ascii="Times New Roman" w:hAnsi="Times New Roman"/>
          <w:sz w:val="24"/>
          <w:szCs w:val="24"/>
        </w:rPr>
        <w:t xml:space="preserve">– быть способным создать собственный продукт, принимать решения и нести ответственность за них; </w:t>
      </w:r>
    </w:p>
    <w:p w:rsidR="00000000" w:rsidRDefault="007F2B09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информационной компетентности </w:t>
      </w:r>
      <w:r>
        <w:rPr>
          <w:rFonts w:ascii="Times New Roman" w:hAnsi="Times New Roman"/>
          <w:sz w:val="24"/>
          <w:szCs w:val="24"/>
        </w:rPr>
        <w:t>– способности владеть информационными технологиями, работать со всеми видами информации;</w:t>
      </w:r>
    </w:p>
    <w:p w:rsidR="00000000" w:rsidRDefault="007F2B09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социаль</w:t>
      </w:r>
      <w:r>
        <w:rPr>
          <w:rFonts w:ascii="Times New Roman" w:hAnsi="Times New Roman"/>
          <w:i/>
          <w:iCs/>
          <w:sz w:val="24"/>
          <w:szCs w:val="24"/>
        </w:rPr>
        <w:t xml:space="preserve">ной компетентности </w:t>
      </w:r>
      <w:r>
        <w:rPr>
          <w:rFonts w:ascii="Times New Roman" w:hAnsi="Times New Roman"/>
          <w:sz w:val="24"/>
          <w:szCs w:val="24"/>
        </w:rPr>
        <w:t>– способности действовать в социуме;</w:t>
      </w:r>
    </w:p>
    <w:p w:rsidR="00000000" w:rsidRDefault="007F2B09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коммуникативной компетентности </w:t>
      </w:r>
      <w:r>
        <w:rPr>
          <w:rFonts w:ascii="Times New Roman" w:hAnsi="Times New Roman"/>
          <w:sz w:val="24"/>
          <w:szCs w:val="24"/>
        </w:rPr>
        <w:t>– способности вступать в общение с целью быть понятым;</w:t>
      </w:r>
    </w:p>
    <w:p w:rsidR="00000000" w:rsidRDefault="007F2B09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нравственной компетентности</w:t>
      </w:r>
      <w:r>
        <w:rPr>
          <w:rFonts w:ascii="Times New Roman" w:hAnsi="Times New Roman"/>
          <w:sz w:val="24"/>
          <w:szCs w:val="24"/>
        </w:rPr>
        <w:t xml:space="preserve"> – готовности, способности жить по традиционным нравственным законам.</w:t>
      </w:r>
    </w:p>
    <w:p w:rsidR="007F2B09" w:rsidRDefault="007F2B09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Учитель  руководи</w:t>
      </w:r>
      <w:r>
        <w:rPr>
          <w:rFonts w:ascii="Times New Roman" w:hAnsi="Times New Roman"/>
          <w:sz w:val="24"/>
          <w:szCs w:val="24"/>
        </w:rPr>
        <w:t xml:space="preserve">т творческими  поисками  своих  учеников. При  этом  мы  видим,  как они становятся более  самостоятельными  в  своих  суждениях,  имеют  свою  точку  зрения и  умеют  её  отстаивать.  Отражается  это    и  на  результатах  сдачи  экзаменов. </w:t>
      </w:r>
    </w:p>
    <w:sectPr w:rsidR="007F2B0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E3"/>
    <w:rsid w:val="001A0FE3"/>
    <w:rsid w:val="007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E4A3C2-A6B5-437E-B668-ADECD902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hl">
    <w:name w:val="hl"/>
    <w:basedOn w:val="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page number"/>
    <w:basedOn w:val="1"/>
  </w:style>
  <w:style w:type="character" w:customStyle="1" w:styleId="a6">
    <w:name w:val="Основной текст Знак"/>
    <w:rPr>
      <w:sz w:val="24"/>
      <w:szCs w:val="24"/>
      <w:lang w:val="ru-RU" w:bidi="ar-SA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napToGrid w:val="0"/>
      <w:spacing w:after="120" w:line="240" w:lineRule="auto"/>
      <w:ind w:left="14"/>
      <w:jc w:val="both"/>
    </w:pPr>
    <w:rPr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  <w:rPr>
      <w:rFonts w:cs="Calibri"/>
    </w:rPr>
  </w:style>
  <w:style w:type="paragraph" w:styleId="ab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Дмитрий Романов</cp:lastModifiedBy>
  <cp:revision>2</cp:revision>
  <cp:lastPrinted>1601-01-01T00:00:00Z</cp:lastPrinted>
  <dcterms:created xsi:type="dcterms:W3CDTF">2017-04-21T05:17:00Z</dcterms:created>
  <dcterms:modified xsi:type="dcterms:W3CDTF">2017-04-21T05:17:00Z</dcterms:modified>
</cp:coreProperties>
</file>